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4D9DCF7" w14:paraId="57375426" wp14:textId="5AA3D09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4D9DCF7" w:rsidR="54D9DCF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 8 (29.05.2020)</w:t>
      </w:r>
    </w:p>
    <w:p w:rsidR="54D9DCF7" w:rsidP="53F01395" w:rsidRDefault="54D9DCF7" w14:paraId="2DCCBF28" w14:textId="2FF0211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53F01395" w:rsidR="53F013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Aminy i aminokwasy. 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tematu str. 191-str. 195</w:t>
      </w:r>
    </w:p>
    <w:p w:rsidR="53F01395" w:rsidP="53F01395" w:rsidRDefault="53F01395" w14:paraId="6AAD7484" w14:textId="66EE979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53F01395" w:rsidP="53F01395" w:rsidRDefault="53F01395" w14:paraId="442C9ED4" w14:textId="1E3941E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Aminy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– to pochodne amoniaku, w którego cząsteczce jeden atom wodoru został zastąpiony grupą węglowodorową.</w:t>
      </w:r>
    </w:p>
    <w:p w:rsidR="53F01395" w:rsidP="53F01395" w:rsidRDefault="53F01395" w14:paraId="49016DF7" w14:textId="7AF5CB0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Tworzą 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szereg homologiczny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 ogólnym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wzorze:</w:t>
      </w:r>
    </w:p>
    <w:p w:rsidR="53F01395" w:rsidP="53F01395" w:rsidRDefault="53F01395" w14:paraId="659C66A2" w14:textId="070A9EAB">
      <w:pPr>
        <w:pStyle w:val="Normal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baseline"/>
        </w:rPr>
      </w:pPr>
      <w:r w:rsidRPr="53F01395" w:rsidR="53F013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 C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subscript"/>
        </w:rPr>
        <w:t>n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baseline"/>
        </w:rPr>
        <w:t>H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subscript"/>
        </w:rPr>
        <w:t>2n +1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baseline"/>
        </w:rPr>
        <w:t>NH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subscript"/>
        </w:rPr>
        <w:t xml:space="preserve">2         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baseline"/>
        </w:rPr>
        <w:t>lub R- NH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subscript"/>
        </w:rPr>
        <w:t>2       n- liczba atomów węgla w cząsteczce</w:t>
      </w:r>
    </w:p>
    <w:p w:rsidR="53F01395" w:rsidP="53F01395" w:rsidRDefault="53F01395" w14:paraId="37D5FA36" w14:textId="4C26E0FA">
      <w:pPr>
        <w:pStyle w:val="Normal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vertAlign w:val="subscript"/>
        </w:rPr>
      </w:pP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subscript"/>
        </w:rPr>
        <w:t xml:space="preserve">        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  <w:vertAlign w:val="baseline"/>
        </w:rPr>
        <w:t>2</w:t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vertAlign w:val="baseline"/>
        </w:rPr>
        <w:t>. Szereg homologiczny:</w:t>
      </w:r>
    </w:p>
    <w:p w:rsidR="53F01395" w:rsidP="53F01395" w:rsidRDefault="53F01395" w14:paraId="4240B601" w14:textId="35D74FC6">
      <w:pPr>
        <w:pStyle w:val="Normal"/>
      </w:pPr>
      <w:r>
        <w:drawing>
          <wp:inline wp14:editId="368A773B" wp14:anchorId="381BAAF8">
            <wp:extent cx="5962650" cy="1180108"/>
            <wp:effectExtent l="0" t="0" r="0" b="0"/>
            <wp:docPr id="1177365074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2d2b909a8f40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18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F01395" w:rsidR="53F013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vertAlign w:val="baseline"/>
        </w:rPr>
        <w:t xml:space="preserve">         </w:t>
      </w:r>
    </w:p>
    <w:p w:rsidR="53F01395" w:rsidP="53F01395" w:rsidRDefault="53F01395" w14:paraId="25F61658" w14:textId="3604477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  <w:vertAlign w:val="baseline"/>
        </w:rPr>
      </w:pPr>
      <w:r w:rsidRPr="53F01395" w:rsidR="53F013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vertAlign w:val="baseline"/>
        </w:rPr>
        <w:t>Napisz na podstawie podręcznika str. 192 -</w:t>
      </w:r>
      <w:r w:rsidRPr="53F01395" w:rsidR="53F0139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vertAlign w:val="baseline"/>
        </w:rPr>
        <w:t xml:space="preserve"> właściwości i zastosowanie amin</w:t>
      </w:r>
    </w:p>
    <w:p w:rsidR="53F01395" w:rsidP="53F01395" w:rsidRDefault="53F01395" w14:paraId="5B052900" w14:textId="53E41A43">
      <w:pPr>
        <w:pStyle w:val="Normal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vertAlign w:val="baseline"/>
        </w:rPr>
      </w:pPr>
    </w:p>
    <w:p w:rsidR="53F01395" w:rsidP="53F01395" w:rsidRDefault="53F01395" w14:paraId="21EB6607" w14:textId="6A964980">
      <w:pPr>
        <w:pStyle w:val="Normal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vertAlign w:val="baseline"/>
        </w:rPr>
      </w:pPr>
      <w:r w:rsidRPr="53F01395" w:rsidR="53F0139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vertAlign w:val="baseline"/>
        </w:rPr>
        <w:t xml:space="preserve">  4. Aminokwasy</w:t>
      </w:r>
    </w:p>
    <w:p w:rsidR="53F01395" w:rsidRDefault="53F01395" w14:paraId="2C283B96" w14:textId="73FFC3DE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⦁ </w:t>
      </w:r>
      <w:r w:rsidRPr="53F01395" w:rsidR="53F01395">
        <w:rPr>
          <w:rFonts w:ascii="Times New Roman" w:hAnsi="Times New Roman" w:eastAsia="Times New Roman" w:cs="Times New Roman"/>
          <w:noProof w:val="0"/>
          <w:color w:val="00B0F0"/>
          <w:sz w:val="24"/>
          <w:szCs w:val="24"/>
          <w:lang w:val="pl-PL"/>
        </w:rPr>
        <w:t>Aminokwasy</w:t>
      </w: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– to związki organiczne, w których cząsteczkach występują dwie grupy funkcyjne: grupa aminowa i grupa karboksylowa.</w:t>
      </w:r>
    </w:p>
    <w:p w:rsidR="53F01395" w:rsidRDefault="53F01395" w14:paraId="768B8BA6" w14:textId="0BD0DDCE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Wzór ogólny:</w:t>
      </w:r>
    </w:p>
    <w:p w:rsidR="53F01395" w:rsidP="53F01395" w:rsidRDefault="53F01395" w14:paraId="63370DFC" w14:textId="66444E22">
      <w:pPr>
        <w:pStyle w:val="Normal"/>
      </w:pP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>
        <w:drawing>
          <wp:inline wp14:editId="079A4712" wp14:anchorId="07777939">
            <wp:extent cx="4731938" cy="1881753"/>
            <wp:effectExtent l="0" t="0" r="0" b="0"/>
            <wp:docPr id="4218435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b9c5d6d22d44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938" cy="188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01395" w:rsidP="53F01395" w:rsidRDefault="53F01395" w14:paraId="20805899" w14:textId="2A75A66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4F309176" w14:textId="2CFC32C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0FDAD827" w14:textId="7CF3646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75706291" w14:textId="0BCCE6E8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RDefault="53F01395" w14:paraId="4DD41138" w14:textId="625AC173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Tworzenie nazw aminokwasów:</w:t>
      </w:r>
    </w:p>
    <w:p w:rsidR="53F01395" w:rsidRDefault="53F01395" w14:paraId="0EE2C1E3" w14:textId="6D5FCA37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Nazwy aminokwasów tworzy się przez dodatnie przedrostka amino do nazwy kwasu karboksylowego, od którego pochodzi dany aminokwas.</w:t>
      </w:r>
    </w:p>
    <w:p w:rsidR="53F01395" w:rsidP="53F01395" w:rsidRDefault="53F01395" w14:paraId="2586CC56" w14:textId="33F90EA6">
      <w:pPr>
        <w:pStyle w:val="Normal"/>
      </w:pP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53F01395" w:rsidRDefault="53F01395" w14:paraId="3F848255" w14:textId="49E8DF7E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Kwas etanowy (kwas octowy)</w:t>
      </w:r>
    </w:p>
    <w:p w:rsidR="53F01395" w:rsidP="53F01395" w:rsidRDefault="53F01395" w14:paraId="541E5A20" w14:textId="43A6D904">
      <w:pPr>
        <w:pStyle w:val="Normal"/>
      </w:pPr>
      <w:r>
        <w:drawing>
          <wp:inline wp14:editId="49201B35" wp14:anchorId="6BA0F170">
            <wp:extent cx="2047875" cy="1162050"/>
            <wp:effectExtent l="0" t="0" r="0" b="0"/>
            <wp:docPr id="2013474895" name="" descr="Obraz znaleziony dla: wzór kwasu octowe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0a000014504e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01395" w:rsidRDefault="53F01395" w14:paraId="2D7CCFA2" w14:textId="6C56B6A1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53F01395" w:rsidRDefault="53F01395" w14:paraId="4B46FAC4" w14:textId="79FCE624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Kwas </w:t>
      </w:r>
      <w:proofErr w:type="spellStart"/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aminoetanowy</w:t>
      </w:r>
      <w:proofErr w:type="spellEnd"/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(kwas </w:t>
      </w:r>
      <w:proofErr w:type="spellStart"/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aminooctowy</w:t>
      </w:r>
      <w:proofErr w:type="spellEnd"/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glicyna)</w:t>
      </w:r>
    </w:p>
    <w:p w:rsidR="53F01395" w:rsidP="53F01395" w:rsidRDefault="53F01395" w14:paraId="2E5D2B09" w14:textId="2BF90BE6">
      <w:pPr>
        <w:pStyle w:val="Normal"/>
      </w:pPr>
      <w:r>
        <w:drawing>
          <wp:inline wp14:editId="55436921" wp14:anchorId="4FCD244A">
            <wp:extent cx="4423496" cy="2266950"/>
            <wp:effectExtent l="0" t="0" r="0" b="0"/>
            <wp:docPr id="7144748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ee4294fd9d49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496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01395" w:rsidP="53F01395" w:rsidRDefault="53F01395" w14:paraId="5DAA13C2" w14:textId="4586E5A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602B4CBA" w14:textId="1BA51177">
      <w:pPr>
        <w:rPr>
          <w:rFonts w:ascii="Times New Roman" w:hAnsi="Times New Roman" w:eastAsia="Times New Roman" w:cs="Times New Roman"/>
          <w:noProof w:val="0"/>
          <w:color w:val="00B0F0"/>
          <w:sz w:val="24"/>
          <w:szCs w:val="24"/>
          <w:lang w:val="pl-PL"/>
        </w:rPr>
      </w:pPr>
      <w:r w:rsidRPr="53F01395" w:rsidR="53F01395">
        <w:rPr>
          <w:rFonts w:ascii="Times New Roman" w:hAnsi="Times New Roman" w:eastAsia="Times New Roman" w:cs="Times New Roman"/>
          <w:noProof w:val="0"/>
          <w:color w:val="00B0F0"/>
          <w:sz w:val="24"/>
          <w:szCs w:val="24"/>
          <w:lang w:val="pl-PL"/>
        </w:rPr>
        <w:t xml:space="preserve">Właściwości kwasu </w:t>
      </w:r>
      <w:proofErr w:type="spellStart"/>
      <w:r w:rsidRPr="53F01395" w:rsidR="53F01395">
        <w:rPr>
          <w:rFonts w:ascii="Times New Roman" w:hAnsi="Times New Roman" w:eastAsia="Times New Roman" w:cs="Times New Roman"/>
          <w:noProof w:val="0"/>
          <w:color w:val="00B0F0"/>
          <w:sz w:val="24"/>
          <w:szCs w:val="24"/>
          <w:lang w:val="pl-PL"/>
        </w:rPr>
        <w:t>aminoetanowego</w:t>
      </w:r>
      <w:proofErr w:type="spellEnd"/>
      <w:r w:rsidRPr="53F01395" w:rsidR="53F01395">
        <w:rPr>
          <w:rFonts w:ascii="Times New Roman" w:hAnsi="Times New Roman" w:eastAsia="Times New Roman" w:cs="Times New Roman"/>
          <w:noProof w:val="0"/>
          <w:color w:val="00B0F0"/>
          <w:sz w:val="24"/>
          <w:szCs w:val="24"/>
          <w:lang w:val="pl-PL"/>
        </w:rPr>
        <w:t>:</w:t>
      </w:r>
    </w:p>
    <w:p w:rsidR="53F01395" w:rsidRDefault="53F01395" w14:paraId="1DF25F89" w14:textId="0D6B8064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Właściwości fizyczne:</w:t>
      </w:r>
    </w:p>
    <w:p w:rsidR="53F01395" w:rsidRDefault="53F01395" w14:paraId="61704895" w14:textId="1A2BE87F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substancja stała</w:t>
      </w:r>
    </w:p>
    <w:p w:rsidR="53F01395" w:rsidRDefault="53F01395" w14:paraId="7805F581" w14:textId="37A1704B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bezbarwna</w:t>
      </w:r>
    </w:p>
    <w:p w:rsidR="53F01395" w:rsidRDefault="53F01395" w14:paraId="28E6388F" w14:textId="2813A189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dobrze rozpuszcza się w wodzie</w:t>
      </w:r>
    </w:p>
    <w:p w:rsidR="53F01395" w:rsidRDefault="53F01395" w14:paraId="634585A9" w14:textId="2EDD62BB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Właściwości chemiczne:</w:t>
      </w:r>
    </w:p>
    <w:p w:rsidR="53F01395" w:rsidRDefault="53F01395" w14:paraId="2F0574C8" w14:textId="3FBAFA6A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 odczyn obojętny, wynikający z obecności dwóch grup funkcyjnych: aminowej i</w:t>
      </w:r>
    </w:p>
    <w:p w:rsidR="53F01395" w:rsidP="53F01395" w:rsidRDefault="53F01395" w14:paraId="4AD57231" w14:textId="4E89409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Karboksylowej</w:t>
      </w:r>
    </w:p>
    <w:p w:rsidR="53F01395" w:rsidP="53F01395" w:rsidRDefault="53F01395" w14:paraId="165FFCD3" w14:textId="1BC3254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24264035" w14:textId="334368A2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09164A97" w14:textId="1DB868F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74D32BB8" w14:textId="16FD036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285E334D" w14:textId="58A5BE92">
      <w:pPr>
        <w:pStyle w:val="Normal"/>
      </w:pPr>
      <w:r>
        <w:drawing>
          <wp:inline wp14:editId="445932FB" wp14:anchorId="46E914B1">
            <wp:extent cx="4806255" cy="2343150"/>
            <wp:effectExtent l="0" t="0" r="0" b="0"/>
            <wp:docPr id="17343454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bde3d355f940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25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01395" w:rsidP="53F01395" w:rsidRDefault="53F01395" w14:paraId="65E948E4" w14:textId="7F08A43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41F3D77E" w14:textId="02A67252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RDefault="53F01395" w14:paraId="7D3D4864" w14:textId="472271EE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⦁</w:t>
      </w:r>
      <w:r w:rsidRPr="53F01395" w:rsidR="53F01395">
        <w:rPr>
          <w:rFonts w:ascii="Times New Roman" w:hAnsi="Times New Roman" w:eastAsia="Times New Roman" w:cs="Times New Roman"/>
          <w:noProof w:val="0"/>
          <w:color w:val="00B0F0"/>
          <w:sz w:val="24"/>
          <w:szCs w:val="24"/>
          <w:lang w:val="pl-PL"/>
        </w:rPr>
        <w:t xml:space="preserve"> Reakcja kondensacji – </w:t>
      </w: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to reakcja łączenia się co najmniej dwóch cząsteczek aminokwasów z wydzieleniem wody. W cząsteczkach peptydów występuje wiązanie peptydowe.</w:t>
      </w:r>
    </w:p>
    <w:p w:rsidR="53F01395" w:rsidP="53F01395" w:rsidRDefault="53F01395" w14:paraId="01A95C14" w14:textId="7AE9B5A0">
      <w:p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RDefault="53F01395" w14:paraId="07509435" w14:textId="12B0C75B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Reakcje powstawania </w:t>
      </w: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dipeptydów</w:t>
      </w: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53F01395" w:rsidP="53F01395" w:rsidRDefault="53F01395" w14:paraId="336B3D9B" w14:textId="14C6604D">
      <w:pPr>
        <w:pStyle w:val="Normal"/>
      </w:pPr>
      <w:r>
        <w:drawing>
          <wp:inline wp14:editId="4770B426" wp14:anchorId="2B2DF763">
            <wp:extent cx="4572000" cy="3429000"/>
            <wp:effectExtent l="0" t="0" r="0" b="0"/>
            <wp:docPr id="663190848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3882c3150641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01395" w:rsidP="53F01395" w:rsidRDefault="53F01395" w14:paraId="3A52FC33" w14:textId="1B6E63C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P="53F01395" w:rsidRDefault="53F01395" w14:paraId="0576224E" w14:textId="197295E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53F01395" w:rsidRDefault="53F01395" w14:paraId="579A7F71" w14:textId="6969CBB9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53F01395" w:rsidRDefault="53F01395" w14:paraId="5825CD6E" w14:textId="73C5FA83">
      <w:r w:rsidRPr="53F01395" w:rsidR="53F013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Polipeptydy – to związki chemiczne zbudowane z dużej liczby fragmentów aminokwasów. Polipeptydy zbudowane z 20 aminokwasów to białka.</w:t>
      </w:r>
    </w:p>
    <w:p w:rsidR="53F01395" w:rsidP="53F01395" w:rsidRDefault="53F01395" w14:paraId="6B8BE36B" w14:textId="0CA1925D">
      <w:pPr>
        <w:pStyle w:val="Normal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vertAlign w:val="baseli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2B092DB"/>
  <w15:docId w15:val="{35a50b68-5799-41c8-8598-26a8349938f1}"/>
  <w:rsids>
    <w:rsidRoot w:val="3FF2D360"/>
    <w:rsid w:val="22B092DB"/>
    <w:rsid w:val="3FF2D360"/>
    <w:rsid w:val="53F01395"/>
    <w:rsid w:val="54D9DCF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b32d2b909a8f409a" /><Relationship Type="http://schemas.openxmlformats.org/officeDocument/2006/relationships/image" Target="/media/image.png" Id="R96b9c5d6d22d44e0" /><Relationship Type="http://schemas.openxmlformats.org/officeDocument/2006/relationships/image" Target="/media/image2.jpg" Id="R360a000014504e7f" /><Relationship Type="http://schemas.openxmlformats.org/officeDocument/2006/relationships/image" Target="/media/image2.png" Id="R29ee4294fd9d49c9" /><Relationship Type="http://schemas.openxmlformats.org/officeDocument/2006/relationships/image" Target="/media/image3.png" Id="Rc3bde3d355f940e3" /><Relationship Type="http://schemas.openxmlformats.org/officeDocument/2006/relationships/image" Target="/media/image3.jpg" Id="Reb3882c315064142" /><Relationship Type="http://schemas.openxmlformats.org/officeDocument/2006/relationships/numbering" Target="/word/numbering.xml" Id="Rbdbb19c3a05844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2020-05-29T11:34:39.6848383Z</dcterms:created>
  <dcterms:modified xsi:type="dcterms:W3CDTF">2020-05-29T12:22:31.8529492Z</dcterms:modified>
  <dc:creator>Artur Tokarz</dc:creator>
  <lastModifiedBy>Artur Tokarz</lastModifiedBy>
</coreProperties>
</file>