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8" w:rsidRPr="002A5188" w:rsidRDefault="00D604B3" w:rsidP="002A5188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2A518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KATECHEZA: klasa VI</w:t>
      </w:r>
    </w:p>
    <w:p w:rsidR="00174E0C" w:rsidRDefault="00174E0C" w:rsidP="00174E0C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 xml:space="preserve">TEMAT: </w:t>
      </w:r>
      <w:r w:rsidRPr="00174E0C">
        <w:rPr>
          <w:rFonts w:ascii="Arial Black" w:hAnsi="Arial Black" w:cs="Arial"/>
          <w:b w:val="0"/>
          <w:bCs w:val="0"/>
          <w:color w:val="FF0000"/>
          <w:sz w:val="24"/>
          <w:szCs w:val="24"/>
        </w:rPr>
        <w:t>DLACZEGO ADORUJEMY PANA JEZUSA W NAJŚWIĘTSZYM SAKRAMENCIE?</w:t>
      </w:r>
    </w:p>
    <w:p w:rsidR="00174E0C" w:rsidRPr="00174E0C" w:rsidRDefault="00174E0C" w:rsidP="00174E0C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590925" cy="2276475"/>
            <wp:effectExtent l="0" t="0" r="9525" b="952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506" cy="22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</w:rPr>
        <w:t>Najbardziej znaną i rozpowszechnioną formą kultu Eucharystii poza Mszą św. jest niewątpliwie wystawienie i adoracja Najświętszego Sakramentu. Praktykowana jest ona na różne sposoby: znane są tak zwane wieczyste adoracje Najświętszego Sakramentu, podczas których adoruje się Chrystusa Eucharystycznego przez cały dzień, nabożeństwa czterdziestogodzinne, nabożeństwa różańcowe i inne okazjonalne formy tego kultu.</w:t>
      </w:r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</w:rPr>
        <w:t xml:space="preserve">Adoracja Chrystusa Eucharystycznego podkreśla </w:t>
      </w:r>
      <w:r>
        <w:rPr>
          <w:rFonts w:ascii="Franklin Gothic Medium" w:hAnsi="Franklin Gothic Medium" w:cs="Arial"/>
          <w:color w:val="222222"/>
        </w:rPr>
        <w:t>przebywanie</w:t>
      </w:r>
      <w:r w:rsidRPr="00174E0C">
        <w:rPr>
          <w:rFonts w:ascii="Franklin Gothic Medium" w:hAnsi="Franklin Gothic Medium" w:cs="Arial"/>
          <w:color w:val="222222"/>
        </w:rPr>
        <w:t xml:space="preserve"> Boga pośród swojego ludu i zachęca do pełnego uczestnictwa we Mszy Świętej. Najważniejszym motywem dla adoracji jest rzeczywista obecność Chrystusa w Najświętszym Sakramencie.</w:t>
      </w:r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</w:rPr>
        <w:t>W czasie Eucharystii wierni w sposób najdoskonalszy adorują Chrystusa, przyjmując Go w Komunii świętej. Natomiast po Mszy świętej adoracja przyjmuje różne formy i stanowi wyznanie wiary wiernych w cudowną obecność Chrystusa.</w:t>
      </w:r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</w:rPr>
        <w:t>Według Katechizmu Kościoła katolickiego adorację uważa się za pierwszy akt cnoty religijności. Adorując Boga człowiek uwielbia Go jako Pana i Mistrza wszystkiego, co istnieje oraz za Jego nieskończoną i miłosierną Miłość.</w:t>
      </w:r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</w:rPr>
        <w:t>Wobec powyższego adoracja rodzi prawdziwą pokorę, która wyzwala człowieka z zamknięcia się w sobie, z niewoli grzechu i bałwochwalstwa świata. Tak pojęta adoracja rozwija w wiernych poczucie odpowiedzialności za Kościół. Przez trwanie przed tajemnicą eucharystyczną nieustannie wzrasta w Kościele wiara, nadzieja i miłość, pokora i inne cnoty. Dzieje się tak, ponieważ Chrystus obecny dniem i nocą w pośrodku Kościoła, pozwala nam w tym czasie czerpać ze źródła swojej Łaski.</w:t>
      </w:r>
    </w:p>
    <w:p w:rsidR="00DD3C9B" w:rsidRPr="00DD3C9B" w:rsidRDefault="00DD3C9B" w:rsidP="00DD3C9B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center"/>
        <w:rPr>
          <w:rFonts w:ascii="Franklin Gothic Medium" w:hAnsi="Franklin Gothic Medium" w:cs="Arial"/>
          <w:color w:val="222222"/>
        </w:rPr>
      </w:pPr>
    </w:p>
    <w:p w:rsidR="00DD3C9B" w:rsidRDefault="00DD3C9B" w:rsidP="00DD3C9B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DD3C9B" w:rsidRDefault="00DD3C9B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Pr="0039444A" w:rsidRDefault="00DD3C9B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39444A" w:rsidRDefault="00DD3C9B" w:rsidP="00DD3C9B">
      <w:pPr>
        <w:rPr>
          <w:rFonts w:ascii="Franklin Gothic Medium" w:hAnsi="Franklin Gothic Medium"/>
          <w:b/>
          <w:color w:val="FF0000"/>
          <w:sz w:val="24"/>
          <w:szCs w:val="24"/>
        </w:rPr>
      </w:pPr>
      <w:r w:rsidRPr="00DD3C9B">
        <w:rPr>
          <w:rFonts w:ascii="Franklin Gothic Medium" w:hAnsi="Franklin Gothic Medium"/>
          <w:b/>
          <w:color w:val="FF0000"/>
          <w:sz w:val="24"/>
          <w:szCs w:val="24"/>
          <w:highlight w:val="cyan"/>
        </w:rPr>
        <w:lastRenderedPageBreak/>
        <w:t>NOTATAKA:</w:t>
      </w:r>
    </w:p>
    <w:p w:rsidR="00174E0C" w:rsidRPr="00174E0C" w:rsidRDefault="00174E0C" w:rsidP="00174E0C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74E0C">
        <w:rPr>
          <w:rFonts w:ascii="Franklin Gothic Medium" w:hAnsi="Franklin Gothic Medium" w:cs="Arial"/>
          <w:color w:val="222222"/>
          <w:highlight w:val="cyan"/>
        </w:rPr>
        <w:t>A</w:t>
      </w:r>
      <w:r w:rsidRPr="00174E0C">
        <w:rPr>
          <w:rFonts w:ascii="Franklin Gothic Medium" w:hAnsi="Franklin Gothic Medium" w:cs="Arial"/>
          <w:color w:val="222222"/>
          <w:highlight w:val="cyan"/>
        </w:rPr>
        <w:t>dorację uważa się za pierwszy</w:t>
      </w:r>
      <w:r w:rsidRPr="00174E0C">
        <w:rPr>
          <w:rFonts w:ascii="Franklin Gothic Medium" w:hAnsi="Franklin Gothic Medium" w:cs="Arial"/>
          <w:color w:val="222222"/>
          <w:highlight w:val="cyan"/>
        </w:rPr>
        <w:t xml:space="preserve"> i podstawowy</w:t>
      </w:r>
      <w:r w:rsidRPr="00174E0C">
        <w:rPr>
          <w:rFonts w:ascii="Franklin Gothic Medium" w:hAnsi="Franklin Gothic Medium" w:cs="Arial"/>
          <w:color w:val="222222"/>
          <w:highlight w:val="cyan"/>
        </w:rPr>
        <w:t xml:space="preserve"> akt religijności. Adoracja Chrystusa Eucharystycznego podkreśla przebywanie Boga pośród swojego ludu i zachęca do pełnego uczestnictwa we Mszy Świętej. Najważniejszym motywem dla adoracji jest rzeczywista </w:t>
      </w:r>
      <w:r w:rsidRPr="00174E0C">
        <w:rPr>
          <w:rFonts w:ascii="Franklin Gothic Medium" w:hAnsi="Franklin Gothic Medium" w:cs="Arial"/>
          <w:color w:val="222222"/>
          <w:highlight w:val="cyan"/>
        </w:rPr>
        <w:t xml:space="preserve">wiara w </w:t>
      </w:r>
      <w:r w:rsidRPr="00174E0C">
        <w:rPr>
          <w:rFonts w:ascii="Franklin Gothic Medium" w:hAnsi="Franklin Gothic Medium" w:cs="Arial"/>
          <w:color w:val="222222"/>
          <w:highlight w:val="cyan"/>
        </w:rPr>
        <w:t>obecność Chrystusa w Najświętszym Sakramencie.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Pr="0039444A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D3C9B" w:rsidRPr="00DD3C9B" w:rsidRDefault="00DD3C9B" w:rsidP="00DD3C9B">
      <w:pPr>
        <w:spacing w:after="0"/>
        <w:jc w:val="both"/>
        <w:rPr>
          <w:rFonts w:ascii="Franklin Gothic Medium" w:hAnsi="Franklin Gothic Medium"/>
          <w:b/>
          <w:color w:val="FF0000"/>
          <w:sz w:val="24"/>
          <w:szCs w:val="24"/>
        </w:rPr>
      </w:pPr>
    </w:p>
    <w:sectPr w:rsidR="00DD3C9B" w:rsidRPr="00DD3C9B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A42A5"/>
    <w:rsid w:val="00174E0C"/>
    <w:rsid w:val="001A422D"/>
    <w:rsid w:val="0029664C"/>
    <w:rsid w:val="002A5188"/>
    <w:rsid w:val="0039444A"/>
    <w:rsid w:val="003A42E5"/>
    <w:rsid w:val="00594170"/>
    <w:rsid w:val="0078116E"/>
    <w:rsid w:val="00855141"/>
    <w:rsid w:val="00881C14"/>
    <w:rsid w:val="00D15DCB"/>
    <w:rsid w:val="00D604B3"/>
    <w:rsid w:val="00D90F3F"/>
    <w:rsid w:val="00D97575"/>
    <w:rsid w:val="00DA325C"/>
    <w:rsid w:val="00DD3C9B"/>
    <w:rsid w:val="00F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43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1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5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850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7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754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2020-05-04T23:17:00Z</dcterms:created>
  <dcterms:modified xsi:type="dcterms:W3CDTF">2020-05-04T23:17:00Z</dcterms:modified>
</cp:coreProperties>
</file>